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09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09397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Nolan Donald A</w:t>
              </w:r>
            </w:hyperlink>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APOGEE ENTERPRISES,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APOG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740" w:type="dxa"/>
            <w:vAlign w:val="bottom"/>
            <w:tcBorders>
              <w:top w:val="single" w:sz="8" w:color="0000EE"/>
            </w:tcBorders>
            <w:vMerge w:val="restart"/>
          </w:tcPr>
          <w:p>
            <w:pPr>
              <w:spacing w:after="0"/>
              <w:rPr>
                <w:sz w:val="20"/>
                <w:szCs w:val="20"/>
                <w:color w:val="auto"/>
              </w:rPr>
            </w:pPr>
            <w:r>
              <w:rPr>
                <w:rFonts w:ascii="Arial" w:cs="Arial" w:eastAsia="Arial" w:hAnsi="Arial"/>
                <w:sz w:val="13"/>
                <w:szCs w:val="13"/>
                <w:color w:val="auto"/>
              </w:rPr>
              <w:t>Foreign Trading Symbol</w:t>
            </w:r>
          </w:p>
        </w:tc>
        <w:tc>
          <w:tcPr>
            <w:tcW w:w="10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740" w:type="dxa"/>
            <w:vAlign w:val="bottom"/>
            <w:tcBorders>
              <w:top w:val="single" w:sz="8" w:color="0000EE"/>
            </w:tcBorders>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74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APOGEE ENTERPRISES, INC.</w:t>
            </w:r>
          </w:p>
        </w:tc>
        <w:tc>
          <w:tcPr>
            <w:tcW w:w="29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11/02/2026</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4400 WEST 78TH STREET, SUITE 520</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774"/>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2"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9"/>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55435</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6"/>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7"/>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11/02/2026</w:t>
            </w: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85"/>
              </w:rPr>
              <w:t>466</w:t>
            </w:r>
            <w:r>
              <w:rPr>
                <w:rFonts w:ascii="Times New Roman" w:cs="Times New Roman" w:eastAsia="Times New Roman" w:hAnsi="Times New Roman"/>
                <w:sz w:val="21"/>
                <w:szCs w:val="21"/>
                <w:color w:val="008000"/>
                <w:w w:val="85"/>
                <w:vertAlign w:val="superscript"/>
              </w:rPr>
              <w:t>(1)</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46.95</w:t>
            </w:r>
          </w:p>
        </w:tc>
        <w:tc>
          <w:tcPr>
            <w:tcW w:w="122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15,899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7"/>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3"/>
          </w:tcPr>
          <w:p>
            <w:pPr>
              <w:jc w:val="center"/>
              <w:ind w:left="51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11/02/2026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2"/>
                <w:szCs w:val="12"/>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2,640</w:t>
            </w:r>
          </w:p>
        </w:tc>
        <w:tc>
          <w:tcPr>
            <w:tcW w:w="32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2,640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46.95</w:t>
            </w: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76,475</w:t>
            </w:r>
            <w:r>
              <w:rPr>
                <w:rFonts w:ascii="Times New Roman" w:cs="Times New Roman" w:eastAsia="Times New Roman" w:hAnsi="Times New Roman"/>
                <w:sz w:val="21"/>
                <w:szCs w:val="21"/>
                <w:color w:val="008000"/>
                <w:vertAlign w:val="superscript"/>
              </w:rPr>
              <w:t>(4)</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vest over a one-year vesting period with all of the shares vesting on 11/2/2027.</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deferred restricted stock units were allocated under the 2009 Non-Employee Director Stock Incentive Plan, the 2019 Non-Employee Director Stock Plan and the 2019 Stock Incentive Plan. The deferred restricted stock units will be settled in shares of common stock following the director's termination from the Board in accordance with the election of the reporting person, or following the occurrence of other events specified in the Plan.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Settled 1-for-1.</w:t>
      </w:r>
    </w:p>
    <w:p>
      <w:pPr>
        <w:spacing w:after="0" w:line="4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deferred restricted stock units pursuant to a dividend equivalent reinvestment feature of the 2009 Non-Employee Director Stock Incentive Plan, the 2019 Non-Employee Director Stock Plan and the 2019 Stock Incentive Plan.</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/s/Bryan A. Welp, Attorney-in- </w:t>
      </w:r>
      <w:r>
        <w:rPr>
          <w:rFonts w:ascii="Times New Roman" w:cs="Times New Roman" w:eastAsia="Times New Roman" w:hAnsi="Times New Roman"/>
          <w:sz w:val="33"/>
          <w:szCs w:val="33"/>
          <w:color w:val="0000FF"/>
          <w:vertAlign w:val="subscript"/>
        </w:rPr>
        <w:t>11/03/2026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35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Donald A.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0998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982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31748" TargetMode="External"/><Relationship Id="rId14" Type="http://schemas.openxmlformats.org/officeDocument/2006/relationships/hyperlink" Target="http://www.sec.gov/cgi-bin/browse-edgar?action=getcompany&amp;CIK=00000068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2026-11-03T14:41:44Z</dcterms:created>
  <dcterms:modified xsi:type="dcterms:W3CDTF">2026-11-03T14:41:44Z</dcterms:modified>
</cp:coreProperties>
</file>